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112-02/25-01/16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2181-1-266-06-25-17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6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. studenog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2025.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1009791" cy="1009791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79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spacing w:after="0"/>
        <w:jc w:val="both"/>
        <w:rPr>
          <w:sz w:val="22"/>
        </w:rPr>
      </w:pPr>
      <w:r>
        <w:rPr>
          <w:sz w:val="22"/>
        </w:rPr>
        <w:t xml:space="preserve">Na temelju članka 14. stavka 1. Pravilnika o postupku zapošljavanja te procjeni i vrednovanju kandidata za zapošljavanje u Osnovnoj školi Žrnovnica, Povjerenstvo za procjenu i vrednovanje kandidata za zapošljavanje za natječaj za radno mjesto učitelj/</w:t>
      </w:r>
      <w:r>
        <w:rPr>
          <w:sz w:val="22"/>
        </w:rPr>
        <w:t xml:space="preserve">ica</w:t>
      </w:r>
      <w:r>
        <w:rPr>
          <w:sz w:val="22"/>
        </w:rPr>
        <w:t xml:space="preserve"> koji/a obavlja poslove učitelja/</w:t>
      </w:r>
      <w:r>
        <w:rPr>
          <w:sz w:val="22"/>
        </w:rPr>
        <w:t xml:space="preserve">ica</w:t>
      </w:r>
      <w:r>
        <w:rPr>
          <w:sz w:val="22"/>
        </w:rPr>
        <w:t xml:space="preserve"> informatike na određeno nepuno radno vrijeme (8/40) dana 6. studenog 2025. </w:t>
      </w:r>
      <w:r>
        <w:rPr>
          <w:sz w:val="22"/>
        </w:rPr>
        <w:t xml:space="preserve">n</w:t>
      </w:r>
      <w:r>
        <w:rPr>
          <w:sz w:val="22"/>
        </w:rPr>
        <w:t xml:space="preserve">a mrežnim stranicama Škole</w:t>
      </w:r>
      <w:r>
        <w:rPr>
          <w:sz w:val="22"/>
        </w:rPr>
        <w:t xml:space="preserve"> objavljuje</w:t>
      </w:r>
      <w:r>
        <w:rPr>
          <w:sz w:val="22"/>
        </w:rPr>
        <w:t xml:space="preserve">        </w:t>
      </w:r>
    </w:p>
    <w:p>
      <w:pPr>
        <w:spacing w:after="0"/>
        <w:jc w:val="center"/>
        <w:rPr>
          <w:b/>
          <w:sz w:val="22"/>
        </w:rPr>
      </w:pPr>
      <w:r>
        <w:rPr>
          <w:b/>
          <w:sz w:val="22"/>
        </w:rPr>
        <w:t xml:space="preserve">POZIV</w:t>
      </w:r>
    </w:p>
    <w:p>
      <w:pPr>
        <w:spacing w:after="0"/>
        <w:jc w:val="center"/>
        <w:rPr>
          <w:sz w:val="22"/>
        </w:rPr>
      </w:pPr>
      <w:r>
        <w:rPr>
          <w:sz w:val="22"/>
        </w:rPr>
        <w:t xml:space="preserve">na procjenu odnosno testiranje</w:t>
      </w:r>
    </w:p>
    <w:p>
      <w:pPr>
        <w:spacing/>
        <w:ind w:left="0" w:firstLine="0"/>
        <w:jc w:val="both"/>
        <w:rPr>
          <w:color w:val="auto"/>
          <w:sz w:val="22"/>
        </w:rPr>
      </w:pPr>
      <w:r>
        <w:rPr>
          <w:sz w:val="22"/>
        </w:rPr>
        <w:t xml:space="preserve">Procjena odnosno testiranje kandidata će se provesti </w:t>
      </w:r>
      <w:r>
        <w:rPr>
          <w:color w:val="auto"/>
          <w:sz w:val="22"/>
        </w:rPr>
        <w:t xml:space="preserve">dana 12.11.2025. </w:t>
      </w:r>
      <w:r>
        <w:rPr>
          <w:sz w:val="22"/>
        </w:rPr>
        <w:t xml:space="preserve">godine u prostorijama Osnovne škole Žrnovnica s početkom u 10,30 </w:t>
      </w:r>
      <w:r>
        <w:rPr>
          <w:color w:val="auto"/>
          <w:sz w:val="22"/>
        </w:rPr>
        <w:t xml:space="preserve">sati.</w:t>
      </w:r>
    </w:p>
    <w:p>
      <w:pPr>
        <w:spacing/>
        <w:jc w:val="both"/>
        <w:rPr>
          <w:sz w:val="22"/>
        </w:rPr>
      </w:pPr>
      <w:r>
        <w:rPr>
          <w:sz w:val="22"/>
        </w:rPr>
        <w:t xml:space="preserve">Procjena odnosno testiranje i vrednovanje kandidata će se obaviti pismeno iz poznavanja propisa koji se odnose na djelatnost osnovnog obrazovanja i to iz sljedećih propisa: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Ustav Republike Hrvatske (Narodne novine, broj: 56/90, 135/97, 08/98, 113/00, 124/00, 28/01, 41/01, 55/01, 76/10, 85/10, 05/14)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Zakon o odgoju i obrazovanju u osnovnoj i srednjoj školi (Narodne novine, broj: 87/08., 86/09., 92/10., 105/10.-ispr, 90/11., 5/12., 16/12., 86/12., 126/12., 94/13., 136/14.-RUSRH, 152/14.,</w:t>
      </w:r>
      <w:r>
        <w:rPr>
          <w:rFonts w:asciiTheme="minorHAnsi" w:hAnsiTheme="minorHAnsi" w:eastAsia="Calibr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7/17., 68/18., 98/19, 64/20, 151/22. i 156/23.)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eastAsia="Calibri" w:cstheme="minorHAnsi"/>
          <w:color w:val="000000"/>
          <w:sz w:val="22"/>
          <w:szCs w:val="22"/>
        </w:rPr>
        <w:t xml:space="preserve">Pravilnik o načinima, postupcima i elementima vrednovanja učenika u osnovnoj i srednjoj školi (Narodne novine, broj: 112/10., 82/19., 43/20 i 100/21)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Pravilnik o osnovnoškolskom i srednjoškolskom odgoju i obrazovanju učenika s teškoćama u razvoju (Narodne novine broj: 24/15.)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Pravilnik o kriterijima za izricanje pedagoških mjera (Narodne novine broj: 94/15. i 3/17.)</w:t>
      </w:r>
    </w:p>
    <w:p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Pravilnik o odgoju i obrazovanju darovite djece i učenika ( Narodne novine broj: 71/2025.).</w:t>
      </w:r>
    </w:p>
    <w:p>
      <w:pPr>
        <w:spacing/>
        <w:jc w:val="both"/>
        <w:rPr>
          <w:sz w:val="22"/>
        </w:rPr>
      </w:pP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rPr>
          <w:rFonts w:asciiTheme="minorHAnsi" w:hAnsiTheme="minorHAnsi" w:cstheme="minorHAnsi"/>
          <w:color w:val="000000"/>
          <w:sz w:val="22"/>
          <w:szCs w:val="22"/>
        </w:rPr>
      </w:pP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566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Predsjednica Povjerenstva</w:t>
      </w: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5664"/>
        <w:rPr>
          <w:rFonts w:asciiTheme="minorHAnsi" w:hAnsiTheme="minorHAnsi" w:cstheme="minorHAnsi"/>
          <w:color w:val="000000"/>
          <w:sz w:val="22"/>
          <w:szCs w:val="22"/>
        </w:rPr>
      </w:pPr>
    </w:p>
    <w:p>
      <w:pPr>
        <w:pStyle w:val="Normal1"/>
        <w:pBdr>
          <w:top w:val="nil"/>
          <w:left w:val="nil"/>
          <w:bottom w:val="nil"/>
          <w:right w:val="nil"/>
          <w:between w:val="nil"/>
        </w:pBdr>
        <w:spacing/>
        <w:ind w:left="5664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bookmarkStart w:id="2" w:name="_GoBack"/>
      <w:bookmarkEnd w:id="2"/>
      <w:r>
        <w:rPr>
          <w:rFonts w:asciiTheme="minorHAnsi" w:hAnsiTheme="minorHAnsi" w:cstheme="minorHAnsi"/>
          <w:color w:val="000000"/>
          <w:sz w:val="22"/>
          <w:szCs w:val="22"/>
        </w:rPr>
        <w:t xml:space="preserve">Snježana Nižetić</w:t>
      </w:r>
    </w:p>
    <w:p>
      <w:pPr>
        <w:spacing/>
        <w:jc w:val="both"/>
        <w:rPr>
          <w:sz w:val="22"/>
        </w:rPr>
      </w:pPr>
    </w:p>
    <w:p>
      <w:pPr>
        <w:spacing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"/>
    <w:family w:val="auto"/>
    <w:pitch w:val="default"/>
    <w:sig w:usb0="00000000" w:usb1="00000000" w:usb2="00000000" w:usb3="00000000" w:csb0="0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875F5"/>
    <w:lvl w:ilvl="0">
      <w:start w:val="0"/>
      <w:numFmt w:val="bullet"/>
      <w:suff w:val="tab"/>
      <w:lvlText w:val="-"/>
      <w:pPr>
        <w:spacing/>
        <w:ind w:left="1065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5" w:hanging="360"/>
      </w:pPr>
      <w:rPr>
        <w:rFonts w:ascii="Wingdings" w:hAnsi="Wingdings" w:hint="default"/>
      </w:rPr>
    </w:lvl>
  </w:abstractNum>
  <w:abstractNum w:abstractNumId="1">
    <w:nsid w:val="3A0C221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suff w:val="tab"/>
      <w:lvlText w:val="▪"/>
      <w:pPr>
        <w:spacing/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suff w:val="tab"/>
      <w:lvlText w:val="●"/>
      <w:pPr>
        <w:spacing/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suff w:val="tab"/>
      <w:lvlText w:val="▪"/>
      <w:pPr>
        <w:spacing/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suff w:val="tab"/>
      <w:lvlText w:val="●"/>
      <w:pPr>
        <w:spacing/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suff w:val="tab"/>
      <w:lvlText w:val="▪"/>
      <w:pPr>
        <w:spacing/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2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3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2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Normal1" w:customStyle="1">
    <w:name w:val="Normal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t-9-8" w:customStyle="1">
    <w:name w:val="t-9-8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paragraph" w:styleId="box475750" w:customStyle="1">
    <w:name w:val="box_475750"/>
    <w:basedOn w:val="Normal"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348</Words>
  <Characters>1986</Characters>
  <Application>Microsoft Office Word</Application>
  <DocSecurity>0</DocSecurity>
  <Lines>16</Lines>
  <Paragraphs>4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revision>3</cp:revision>
  <dcterms:created xsi:type="dcterms:W3CDTF">2025-11-06T14:54:00Z</dcterms:created>
  <dcterms:modified xsi:type="dcterms:W3CDTF">2025-11-06T14:54:00Z</dcterms:modified>
</cp:coreProperties>
</file>